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6A72" w14:textId="684EB8C1" w:rsidR="00A50A8B" w:rsidRDefault="00A50A8B" w:rsidP="00A50A8B">
      <w:pPr>
        <w:pStyle w:val="OMBInfo"/>
      </w:pPr>
      <w:r>
        <w:t xml:space="preserve">OMB No. 0925-0001 and 0925-0002 (Rev. </w:t>
      </w:r>
      <w:r w:rsidR="007E6E1E" w:rsidRPr="007E6E1E">
        <w:t xml:space="preserve">03/2020 </w:t>
      </w:r>
      <w:r>
        <w:t xml:space="preserve">Approved Through </w:t>
      </w:r>
      <w:r w:rsidR="00FE7A5F">
        <w:t>02/28/2023</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680DD6E2"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170430">
        <w:rPr>
          <w:sz w:val="22"/>
        </w:rPr>
        <w:t>Meghan Chandler</w:t>
      </w:r>
    </w:p>
    <w:p w14:paraId="7FFF41C1" w14:textId="6050656D"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p>
    <w:p w14:paraId="74873D9A" w14:textId="167E3DF0"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170430">
        <w:rPr>
          <w:sz w:val="22"/>
        </w:rPr>
        <w:t xml:space="preserve"> Clinical Research Nurse Coordinator</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90D43">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33173" w:rsidRPr="00D3779E" w14:paraId="5CD50646" w14:textId="77777777" w:rsidTr="00590D43">
        <w:trPr>
          <w:cantSplit/>
          <w:trHeight w:val="395"/>
        </w:trPr>
        <w:tc>
          <w:tcPr>
            <w:tcW w:w="5220" w:type="dxa"/>
            <w:tcBorders>
              <w:top w:val="single" w:sz="4" w:space="0" w:color="auto"/>
              <w:bottom w:val="single" w:sz="4" w:space="0" w:color="auto"/>
            </w:tcBorders>
          </w:tcPr>
          <w:p w14:paraId="3B0C531B" w14:textId="3D25D2B3" w:rsidR="00933173" w:rsidRPr="00977FA5" w:rsidRDefault="00170430" w:rsidP="00ED35D7">
            <w:pPr>
              <w:pStyle w:val="FormFieldCaption"/>
              <w:spacing w:before="20" w:after="20"/>
              <w:rPr>
                <w:sz w:val="22"/>
                <w:szCs w:val="22"/>
              </w:rPr>
            </w:pPr>
            <w:r>
              <w:rPr>
                <w:sz w:val="22"/>
                <w:szCs w:val="22"/>
              </w:rPr>
              <w:t>University of Iowa</w:t>
            </w:r>
          </w:p>
        </w:tc>
        <w:tc>
          <w:tcPr>
            <w:tcW w:w="1440" w:type="dxa"/>
            <w:tcBorders>
              <w:top w:val="single" w:sz="4" w:space="0" w:color="auto"/>
              <w:bottom w:val="single" w:sz="4" w:space="0" w:color="auto"/>
            </w:tcBorders>
          </w:tcPr>
          <w:p w14:paraId="62DD05C1" w14:textId="7E3EADB4" w:rsidR="00933173" w:rsidRPr="00977FA5" w:rsidRDefault="00170430" w:rsidP="003E4A92">
            <w:pPr>
              <w:pStyle w:val="FormFieldCaption"/>
              <w:spacing w:before="20" w:after="20"/>
              <w:jc w:val="center"/>
              <w:rPr>
                <w:sz w:val="22"/>
                <w:szCs w:val="22"/>
              </w:rPr>
            </w:pPr>
            <w:r>
              <w:rPr>
                <w:sz w:val="22"/>
                <w:szCs w:val="22"/>
              </w:rPr>
              <w:t>BSN</w:t>
            </w:r>
          </w:p>
        </w:tc>
        <w:tc>
          <w:tcPr>
            <w:tcW w:w="1584" w:type="dxa"/>
            <w:tcBorders>
              <w:top w:val="single" w:sz="4" w:space="0" w:color="auto"/>
              <w:bottom w:val="single" w:sz="4" w:space="0" w:color="auto"/>
            </w:tcBorders>
          </w:tcPr>
          <w:p w14:paraId="543299E0" w14:textId="592D55D1" w:rsidR="00933173" w:rsidRPr="00977FA5" w:rsidRDefault="00170430" w:rsidP="003E4A92">
            <w:pPr>
              <w:pStyle w:val="FormFieldCaption"/>
              <w:spacing w:before="20" w:after="20"/>
              <w:jc w:val="center"/>
              <w:rPr>
                <w:sz w:val="22"/>
                <w:szCs w:val="22"/>
              </w:rPr>
            </w:pPr>
            <w:r>
              <w:rPr>
                <w:sz w:val="22"/>
                <w:szCs w:val="22"/>
              </w:rPr>
              <w:t>12/2000</w:t>
            </w:r>
          </w:p>
        </w:tc>
        <w:tc>
          <w:tcPr>
            <w:tcW w:w="2592" w:type="dxa"/>
            <w:tcBorders>
              <w:top w:val="single" w:sz="4" w:space="0" w:color="auto"/>
              <w:bottom w:val="single" w:sz="4" w:space="0" w:color="auto"/>
            </w:tcBorders>
          </w:tcPr>
          <w:p w14:paraId="7BC5582F" w14:textId="441EED37" w:rsidR="00933173" w:rsidRPr="00977FA5" w:rsidRDefault="00170430" w:rsidP="00ED35D7">
            <w:pPr>
              <w:pStyle w:val="FormFieldCaption"/>
              <w:spacing w:before="20" w:after="20"/>
              <w:rPr>
                <w:sz w:val="22"/>
                <w:szCs w:val="22"/>
              </w:rPr>
            </w:pPr>
            <w:r>
              <w:rPr>
                <w:sz w:val="22"/>
                <w:szCs w:val="22"/>
              </w:rPr>
              <w:t>Nursing</w:t>
            </w:r>
          </w:p>
        </w:tc>
      </w:tr>
    </w:tbl>
    <w:p w14:paraId="6FC868BE" w14:textId="735E875D" w:rsidR="009E52CA" w:rsidRDefault="009E52CA">
      <w:pPr>
        <w:pStyle w:val="DataField11pt-Single"/>
      </w:pPr>
    </w:p>
    <w:p w14:paraId="009A806F" w14:textId="6561D3E5" w:rsidR="00170430" w:rsidRDefault="00F203DC" w:rsidP="00170430">
      <w:pPr>
        <w:pStyle w:val="DataField11pt-Single"/>
        <w:jc w:val="both"/>
      </w:pPr>
      <w:r>
        <w:rPr>
          <w:rStyle w:val="Strong"/>
        </w:rPr>
        <w:t xml:space="preserve">A. </w:t>
      </w:r>
      <w:r w:rsidR="002C51BC" w:rsidRPr="00A128A0">
        <w:rPr>
          <w:rStyle w:val="Strong"/>
        </w:rPr>
        <w:t>Personal Statement</w:t>
      </w:r>
      <w:r w:rsidR="00170430">
        <w:rPr>
          <w:rStyle w:val="Strong"/>
        </w:rPr>
        <w:t xml:space="preserve"> </w:t>
      </w:r>
    </w:p>
    <w:p w14:paraId="369EBB7B" w14:textId="77777777" w:rsidR="00F203DC" w:rsidRPr="00D2370B" w:rsidRDefault="00F203DC" w:rsidP="00F203DC">
      <w:pPr>
        <w:pStyle w:val="DataField11pt-Single"/>
        <w:spacing w:before="60" w:after="60"/>
        <w:rPr>
          <w:szCs w:val="22"/>
        </w:rPr>
      </w:pPr>
      <w:bookmarkStart w:id="0" w:name="_Hlk72394493"/>
      <w:r>
        <w:t xml:space="preserve">Radiation Oncology research nurses represent experienced, well-trained clinical trials staff specializing in implementing clinical research. This group of clinical researchers has conducted clinical trials since 2012. </w:t>
      </w:r>
      <w:r w:rsidRPr="00127869">
        <w:t xml:space="preserve">We initiate, conduct, and complete </w:t>
      </w:r>
      <w:r>
        <w:t xml:space="preserve">all aspects of complex human subjects’ research, including eligibility determination, the oversight of any infusions (including administration, review of, and contraindications) and adverse event reporting. In addition, we provide expert guidance and resources as well as interface with the Holden Comprehensive Cancer Center. Our involvement in clinical trials over the past decade include: </w:t>
      </w:r>
      <w:r w:rsidRPr="00B2348B">
        <w:rPr>
          <w:szCs w:val="22"/>
        </w:rPr>
        <w:t xml:space="preserve">successful completion of </w:t>
      </w:r>
      <w:r w:rsidRPr="005E614D">
        <w:rPr>
          <w:szCs w:val="22"/>
        </w:rPr>
        <w:t>imaging and blood studies, several cooperative group trials, studies such as the Ketogenic Diet trial for Lung and Pancreatic cancer (</w:t>
      </w:r>
      <w:r w:rsidRPr="005E614D">
        <w:rPr>
          <w:rStyle w:val="id-label"/>
          <w:color w:val="212121"/>
          <w:szCs w:val="22"/>
        </w:rPr>
        <w:t>PMCID: </w:t>
      </w:r>
      <w:hyperlink r:id="rId10" w:tgtFrame="_blank" w:history="1">
        <w:r w:rsidRPr="005E614D">
          <w:rPr>
            <w:rStyle w:val="Hyperlink"/>
            <w:color w:val="0071BC"/>
            <w:szCs w:val="22"/>
          </w:rPr>
          <w:t>PMC5510645</w:t>
        </w:r>
      </w:hyperlink>
      <w:r w:rsidRPr="005E614D">
        <w:rPr>
          <w:rStyle w:val="identifier"/>
          <w:color w:val="212121"/>
          <w:szCs w:val="22"/>
        </w:rPr>
        <w:t>)</w:t>
      </w:r>
      <w:r w:rsidRPr="005E614D">
        <w:rPr>
          <w:szCs w:val="22"/>
        </w:rPr>
        <w:t xml:space="preserve">, as well as the </w:t>
      </w:r>
      <w:proofErr w:type="spellStart"/>
      <w:r w:rsidRPr="005E614D">
        <w:rPr>
          <w:szCs w:val="22"/>
        </w:rPr>
        <w:t>Soligenix</w:t>
      </w:r>
      <w:proofErr w:type="spellEnd"/>
      <w:r w:rsidRPr="005E614D">
        <w:rPr>
          <w:szCs w:val="22"/>
        </w:rPr>
        <w:t xml:space="preserve"> trial, a pivotal, double-blind, randomized, placebo-controlled, multinational study of SGX942 (</w:t>
      </w:r>
      <w:proofErr w:type="spellStart"/>
      <w:r w:rsidRPr="005E614D">
        <w:rPr>
          <w:szCs w:val="22"/>
        </w:rPr>
        <w:t>dusquetide</w:t>
      </w:r>
      <w:proofErr w:type="spellEnd"/>
      <w:r w:rsidRPr="005E614D">
        <w:rPr>
          <w:szCs w:val="22"/>
        </w:rPr>
        <w:t xml:space="preserve">) for the treatment of oral mucositis in patients being treated with concomitant chemoradiation for the treatment of squamous cell carcinoma of the head and neck. </w:t>
      </w:r>
    </w:p>
    <w:bookmarkEnd w:id="0"/>
    <w:p w14:paraId="7DCA6D7A" w14:textId="77777777" w:rsidR="00073AA3" w:rsidRDefault="00073AA3" w:rsidP="00073AA3">
      <w:pPr>
        <w:tabs>
          <w:tab w:val="left" w:pos="0"/>
        </w:tabs>
        <w:spacing w:before="120" w:after="120"/>
        <w:rPr>
          <w:rFonts w:cs="Arial"/>
          <w:b/>
          <w:bCs/>
          <w:szCs w:val="22"/>
        </w:rPr>
      </w:pPr>
      <w:r w:rsidRPr="00D155ED">
        <w:rPr>
          <w:rFonts w:cs="Arial"/>
          <w:b/>
          <w:bCs/>
          <w:szCs w:val="22"/>
        </w:rPr>
        <w:t>B.</w:t>
      </w:r>
      <w:r>
        <w:rPr>
          <w:rFonts w:cs="Arial"/>
          <w:b/>
          <w:bCs/>
          <w:szCs w:val="22"/>
        </w:rPr>
        <w:t xml:space="preserve"> </w:t>
      </w:r>
      <w:r w:rsidRPr="00D155ED">
        <w:rPr>
          <w:rFonts w:cs="Arial"/>
          <w:b/>
          <w:bCs/>
          <w:szCs w:val="22"/>
        </w:rPr>
        <w:t>Positions, Scientific Appointments, and Honors</w:t>
      </w:r>
      <w:r>
        <w:rPr>
          <w:rFonts w:cs="Arial"/>
          <w:b/>
          <w:bCs/>
          <w:szCs w:val="22"/>
        </w:rPr>
        <w:t>:</w:t>
      </w:r>
      <w:r w:rsidRPr="00D155ED">
        <w:rPr>
          <w:rFonts w:cs="Arial"/>
          <w:b/>
          <w:bCs/>
          <w:szCs w:val="22"/>
        </w:rPr>
        <w:t xml:space="preserve"> </w:t>
      </w:r>
    </w:p>
    <w:p w14:paraId="59D6CD97" w14:textId="77777777" w:rsidR="00073AA3" w:rsidRPr="00D155ED" w:rsidRDefault="00073AA3" w:rsidP="00073AA3">
      <w:pPr>
        <w:tabs>
          <w:tab w:val="left" w:pos="0"/>
        </w:tabs>
        <w:spacing w:before="120" w:after="120"/>
        <w:rPr>
          <w:rFonts w:cs="Arial"/>
          <w:b/>
          <w:bCs/>
          <w:szCs w:val="22"/>
        </w:rPr>
      </w:pPr>
      <w:r>
        <w:rPr>
          <w:rFonts w:cs="Arial"/>
          <w:b/>
          <w:bCs/>
          <w:szCs w:val="22"/>
        </w:rPr>
        <w:t>Positions and Scientific appointments</w:t>
      </w:r>
    </w:p>
    <w:p w14:paraId="5302F5DE" w14:textId="77777777" w:rsidR="00C00C3B" w:rsidRDefault="00C00C3B" w:rsidP="00C00C3B">
      <w:pPr>
        <w:tabs>
          <w:tab w:val="left" w:pos="1440"/>
        </w:tabs>
      </w:pPr>
      <w:r>
        <w:t xml:space="preserve">2019-present </w:t>
      </w:r>
      <w:r>
        <w:tab/>
        <w:t>Research Associate Radiation Oncology, University of Iowa Hospitals and Clinics</w:t>
      </w:r>
    </w:p>
    <w:p w14:paraId="431D383B" w14:textId="6AF7F573" w:rsidR="00C00C3B" w:rsidRDefault="00C00C3B" w:rsidP="00C00C3B">
      <w:pPr>
        <w:tabs>
          <w:tab w:val="left" w:pos="1440"/>
        </w:tabs>
      </w:pPr>
      <w:r>
        <w:t xml:space="preserve">2015-2019 </w:t>
      </w:r>
      <w:r>
        <w:tab/>
        <w:t>Research Associate Holden Comprehensive Cancer Center, University of Iowa Hospitals and</w:t>
      </w:r>
    </w:p>
    <w:p w14:paraId="0D3A384F" w14:textId="77777777" w:rsidR="00C00C3B" w:rsidRDefault="00C00C3B" w:rsidP="00C00C3B">
      <w:pPr>
        <w:tabs>
          <w:tab w:val="left" w:pos="1440"/>
        </w:tabs>
      </w:pPr>
      <w:r>
        <w:t>2008-2015</w:t>
      </w:r>
      <w:r>
        <w:tab/>
        <w:t xml:space="preserve">Staff Nurse Infusion Suite, University of Iowa Hospitals and Clinics </w:t>
      </w:r>
    </w:p>
    <w:p w14:paraId="3CAD33D9" w14:textId="77777777" w:rsidR="00C00C3B" w:rsidRDefault="00C00C3B" w:rsidP="00C00C3B">
      <w:pPr>
        <w:tabs>
          <w:tab w:val="left" w:pos="1440"/>
        </w:tabs>
      </w:pPr>
      <w:r>
        <w:t xml:space="preserve">2007-2008 </w:t>
      </w:r>
      <w:r>
        <w:tab/>
        <w:t>Staff Nurse Holden Comprehensive Cancer Clinic, University of Iowa Hospitals and Clinics</w:t>
      </w:r>
    </w:p>
    <w:p w14:paraId="67355A9C" w14:textId="40777DAD" w:rsidR="007517F0" w:rsidRDefault="007517F0" w:rsidP="00C00C3B">
      <w:pPr>
        <w:tabs>
          <w:tab w:val="left" w:pos="1440"/>
        </w:tabs>
      </w:pPr>
      <w:r>
        <w:t xml:space="preserve">2000-2007 </w:t>
      </w:r>
      <w:r w:rsidR="00C00C3B">
        <w:tab/>
      </w:r>
      <w:r>
        <w:t xml:space="preserve">Staff Nurse 4JPE, University of Iowa Hospitals and Clinics </w:t>
      </w:r>
    </w:p>
    <w:p w14:paraId="7689EB62" w14:textId="77777777" w:rsidR="007517F0" w:rsidRDefault="007517F0" w:rsidP="00C00C3B">
      <w:pPr>
        <w:tabs>
          <w:tab w:val="left" w:pos="1440"/>
        </w:tabs>
      </w:pPr>
    </w:p>
    <w:p w14:paraId="75121DB7" w14:textId="34CA6F18" w:rsidR="00B2002A" w:rsidRDefault="00B2002A" w:rsidP="00B2002A">
      <w:pPr>
        <w:pStyle w:val="DataField11pt-Single"/>
        <w:rPr>
          <w:rStyle w:val="Strong"/>
        </w:rPr>
      </w:pPr>
      <w:r>
        <w:rPr>
          <w:rStyle w:val="Strong"/>
        </w:rPr>
        <w:t xml:space="preserve">C. </w:t>
      </w:r>
      <w:r>
        <w:rPr>
          <w:rStyle w:val="Strong"/>
        </w:rPr>
        <w:tab/>
        <w:t xml:space="preserve">Contributions to Science: </w:t>
      </w:r>
      <w:r>
        <w:rPr>
          <w:b/>
          <w:bCs/>
        </w:rPr>
        <w:br/>
      </w:r>
    </w:p>
    <w:p w14:paraId="530AFE26" w14:textId="77777777" w:rsidR="00B2002A" w:rsidRDefault="00B2002A" w:rsidP="00B2002A">
      <w:pPr>
        <w:pStyle w:val="DataField11pt-Single"/>
        <w:rPr>
          <w:rStyle w:val="Strong"/>
        </w:rPr>
      </w:pPr>
      <w:r>
        <w:rPr>
          <w:rStyle w:val="Strong"/>
        </w:rPr>
        <w:t xml:space="preserve">1. Development of Clinical trials structure for Pharmacological Ascorbate </w:t>
      </w:r>
    </w:p>
    <w:p w14:paraId="67C4DDA1" w14:textId="77777777" w:rsidR="00B2002A" w:rsidRDefault="00B2002A" w:rsidP="00B2002A">
      <w:pPr>
        <w:pStyle w:val="DataField11pt-Single"/>
        <w:rPr>
          <w:rStyle w:val="Strong"/>
        </w:rPr>
      </w:pPr>
    </w:p>
    <w:p w14:paraId="1ADFDBE2" w14:textId="77777777" w:rsidR="00AF2246" w:rsidRPr="000A3BE2" w:rsidRDefault="00AF2246" w:rsidP="00AF2246">
      <w:pPr>
        <w:pStyle w:val="DataField11pt-Single"/>
        <w:rPr>
          <w:rStyle w:val="Strong"/>
          <w:b w:val="0"/>
          <w:bCs w:val="0"/>
          <w:strike/>
        </w:rPr>
      </w:pPr>
      <w:r>
        <w:rPr>
          <w:rStyle w:val="Strong"/>
          <w:b w:val="0"/>
          <w:bCs w:val="0"/>
        </w:rPr>
        <w:t xml:space="preserve">Ascorbate has demonstrated efficacy in treating a range of tumors and is believed to act as a radiosensitizer enhancing the response to standard-of-care radiation therapy. Our team has sought to provide structure </w:t>
      </w:r>
      <w:r w:rsidRPr="007E75E7">
        <w:rPr>
          <w:rStyle w:val="Strong"/>
          <w:b w:val="0"/>
          <w:bCs w:val="0"/>
        </w:rPr>
        <w:t xml:space="preserve">through the development of Clinical Trials </w:t>
      </w:r>
      <w:r w:rsidRPr="007E75E7">
        <w:rPr>
          <w:rStyle w:val="Strong"/>
        </w:rPr>
        <w:t xml:space="preserve">Core C, </w:t>
      </w:r>
      <w:r w:rsidRPr="007E75E7">
        <w:rPr>
          <w:rStyle w:val="Strong"/>
          <w:b w:val="0"/>
          <w:bCs w:val="0"/>
        </w:rPr>
        <w:t>which is responsible for providing experienced, well-trained clinical trial staff specializing in implementing translational, clinical research involving pharmacological ascorbate.</w:t>
      </w:r>
      <w:r>
        <w:rPr>
          <w:rStyle w:val="Strong"/>
          <w:b w:val="0"/>
          <w:bCs w:val="0"/>
        </w:rPr>
        <w:t xml:space="preserve"> </w:t>
      </w:r>
    </w:p>
    <w:p w14:paraId="067763ED" w14:textId="51C7E2B5" w:rsidR="00B2002A" w:rsidRDefault="00B2002A" w:rsidP="00B2002A">
      <w:pPr>
        <w:pStyle w:val="DataField11pt-Single"/>
        <w:rPr>
          <w:rStyle w:val="Strong"/>
          <w:b w:val="0"/>
          <w:bCs w:val="0"/>
        </w:rPr>
      </w:pPr>
    </w:p>
    <w:p w14:paraId="7460A75E" w14:textId="4F9358A8" w:rsidR="006954A5" w:rsidRDefault="0043426C" w:rsidP="0043426C">
      <w:pPr>
        <w:pStyle w:val="DataField11pt-Single"/>
        <w:numPr>
          <w:ilvl w:val="0"/>
          <w:numId w:val="22"/>
        </w:numPr>
        <w:ind w:left="360"/>
        <w:rPr>
          <w:rStyle w:val="Strong"/>
          <w:b w:val="0"/>
        </w:rPr>
      </w:pPr>
      <w:r>
        <w:rPr>
          <w:rStyle w:val="Strong"/>
          <w:b w:val="0"/>
          <w:bCs w:val="0"/>
        </w:rPr>
        <w:t>K</w:t>
      </w:r>
      <w:r w:rsidR="00AF2246" w:rsidRPr="00AF2246">
        <w:rPr>
          <w:rStyle w:val="Strong"/>
          <w:b w:val="0"/>
          <w:bCs w:val="0"/>
        </w:rPr>
        <w:t xml:space="preserve">asi, </w:t>
      </w:r>
      <w:proofErr w:type="spellStart"/>
      <w:r w:rsidR="00AF2246" w:rsidRPr="00AF2246">
        <w:rPr>
          <w:rStyle w:val="Strong"/>
          <w:b w:val="0"/>
          <w:bCs w:val="0"/>
        </w:rPr>
        <w:t>Pashtoon</w:t>
      </w:r>
      <w:proofErr w:type="spellEnd"/>
      <w:r w:rsidR="00AF2246" w:rsidRPr="00AF2246">
        <w:rPr>
          <w:rStyle w:val="Strong"/>
          <w:b w:val="0"/>
          <w:bCs w:val="0"/>
        </w:rPr>
        <w:t xml:space="preserve"> Murtaza, Kellie </w:t>
      </w:r>
      <w:proofErr w:type="spellStart"/>
      <w:r w:rsidR="00AF2246" w:rsidRPr="00AF2246">
        <w:rPr>
          <w:rStyle w:val="Strong"/>
          <w:b w:val="0"/>
          <w:bCs w:val="0"/>
        </w:rPr>
        <w:t>Bodeker</w:t>
      </w:r>
      <w:proofErr w:type="spellEnd"/>
      <w:r w:rsidR="00AF2246" w:rsidRPr="00AF2246">
        <w:rPr>
          <w:rStyle w:val="Strong"/>
          <w:b w:val="0"/>
          <w:bCs w:val="0"/>
        </w:rPr>
        <w:t xml:space="preserve">, Daniel James Berg, </w:t>
      </w:r>
      <w:proofErr w:type="spellStart"/>
      <w:r w:rsidR="00AF2246" w:rsidRPr="00AF2246">
        <w:rPr>
          <w:rStyle w:val="Strong"/>
          <w:b w:val="0"/>
          <w:bCs w:val="0"/>
        </w:rPr>
        <w:t>Chandrikha</w:t>
      </w:r>
      <w:proofErr w:type="spellEnd"/>
      <w:r w:rsidR="00AF2246" w:rsidRPr="00AF2246">
        <w:rPr>
          <w:rStyle w:val="Strong"/>
          <w:b w:val="0"/>
          <w:bCs w:val="0"/>
        </w:rPr>
        <w:t xml:space="preserve"> Chandrasekharan, Saima Sharif, Brian J. Smith, Sandy </w:t>
      </w:r>
      <w:proofErr w:type="spellStart"/>
      <w:r w:rsidR="00AF2246" w:rsidRPr="00AF2246">
        <w:rPr>
          <w:rStyle w:val="Strong"/>
          <w:b w:val="0"/>
          <w:bCs w:val="0"/>
        </w:rPr>
        <w:t>Vollstedt</w:t>
      </w:r>
      <w:proofErr w:type="spellEnd"/>
      <w:r w:rsidR="00AF2246" w:rsidRPr="00AF2246">
        <w:rPr>
          <w:rStyle w:val="Strong"/>
          <w:b w:val="0"/>
          <w:bCs w:val="0"/>
        </w:rPr>
        <w:t xml:space="preserve">, Heather Brown, Meghan Chandler, and Joseph J. Cullen. "A phase II trial of pharmacological ascorbate, gemcitabine, and </w:t>
      </w:r>
      <w:proofErr w:type="spellStart"/>
      <w:r w:rsidR="00AF2246" w:rsidRPr="00AF2246">
        <w:rPr>
          <w:rStyle w:val="Strong"/>
          <w:b w:val="0"/>
          <w:bCs w:val="0"/>
        </w:rPr>
        <w:t>nabpaclitaxel</w:t>
      </w:r>
      <w:proofErr w:type="spellEnd"/>
      <w:r w:rsidR="00AF2246" w:rsidRPr="00AF2246">
        <w:rPr>
          <w:rStyle w:val="Strong"/>
          <w:b w:val="0"/>
          <w:bCs w:val="0"/>
        </w:rPr>
        <w:t xml:space="preserve"> for metastatic pancreatic cancer." (2020): TPS791-TPS791</w:t>
      </w:r>
    </w:p>
    <w:p w14:paraId="31553554" w14:textId="77777777" w:rsidR="00AF2246" w:rsidRDefault="00AF2246" w:rsidP="00B2002A">
      <w:pPr>
        <w:pStyle w:val="DataField11pt-Single"/>
        <w:rPr>
          <w:b/>
          <w:szCs w:val="22"/>
        </w:rPr>
      </w:pPr>
    </w:p>
    <w:p w14:paraId="19E9764F" w14:textId="533848FF" w:rsidR="00B2002A" w:rsidRDefault="00B2002A" w:rsidP="00B2002A">
      <w:pPr>
        <w:pStyle w:val="DataField11pt-Single"/>
        <w:rPr>
          <w:rStyle w:val="Strong"/>
          <w:b w:val="0"/>
        </w:rPr>
      </w:pPr>
      <w:r>
        <w:rPr>
          <w:b/>
          <w:szCs w:val="22"/>
        </w:rPr>
        <w:lastRenderedPageBreak/>
        <w:t xml:space="preserve">The public URL for my NCBI </w:t>
      </w:r>
      <w:r>
        <w:rPr>
          <w:b/>
          <w:i/>
          <w:szCs w:val="22"/>
        </w:rPr>
        <w:t xml:space="preserve">My Bibliography </w:t>
      </w:r>
      <w:proofErr w:type="gramStart"/>
      <w:r>
        <w:rPr>
          <w:b/>
          <w:szCs w:val="22"/>
        </w:rPr>
        <w:t>is</w:t>
      </w:r>
      <w:proofErr w:type="gramEnd"/>
    </w:p>
    <w:p w14:paraId="2C6C877F" w14:textId="77777777" w:rsidR="00B2002A" w:rsidRDefault="00B2002A" w:rsidP="00B2002A">
      <w:pPr>
        <w:pStyle w:val="DataField11pt-Single"/>
        <w:rPr>
          <w:rStyle w:val="Strong"/>
          <w:b w:val="0"/>
        </w:rPr>
      </w:pPr>
    </w:p>
    <w:p w14:paraId="5BB8C337" w14:textId="13D39A97" w:rsidR="00FC5F9E" w:rsidRPr="00E03323" w:rsidRDefault="00FC5F9E" w:rsidP="00B2002A">
      <w:pPr>
        <w:pStyle w:val="DataField11pt-Single"/>
        <w:rPr>
          <w:rStyle w:val="Strong"/>
          <w:b w:val="0"/>
        </w:rPr>
      </w:pPr>
    </w:p>
    <w:sectPr w:rsidR="00FC5F9E" w:rsidRPr="00E03323" w:rsidSect="00DF764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6600" w14:textId="77777777" w:rsidR="000C553F" w:rsidRDefault="000C553F">
      <w:r>
        <w:separator/>
      </w:r>
    </w:p>
  </w:endnote>
  <w:endnote w:type="continuationSeparator" w:id="0">
    <w:p w14:paraId="0BE20162" w14:textId="77777777" w:rsidR="000C553F" w:rsidRDefault="000C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4FEC4" w14:textId="77777777" w:rsidR="000C553F" w:rsidRDefault="000C553F">
      <w:r>
        <w:separator/>
      </w:r>
    </w:p>
  </w:footnote>
  <w:footnote w:type="continuationSeparator" w:id="0">
    <w:p w14:paraId="638DB488" w14:textId="77777777" w:rsidR="000C553F" w:rsidRDefault="000C5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7434F"/>
    <w:multiLevelType w:val="hybridMultilevel"/>
    <w:tmpl w:val="EB0A5D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B31AF6"/>
    <w:multiLevelType w:val="hybridMultilevel"/>
    <w:tmpl w:val="003A2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4EB704C4"/>
    <w:multiLevelType w:val="hybridMultilevel"/>
    <w:tmpl w:val="F202C1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27F10"/>
    <w:multiLevelType w:val="hybridMultilevel"/>
    <w:tmpl w:val="D67E1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1319656047">
    <w:abstractNumId w:val="9"/>
  </w:num>
  <w:num w:numId="2" w16cid:durableId="1766799144">
    <w:abstractNumId w:val="7"/>
  </w:num>
  <w:num w:numId="3" w16cid:durableId="1931884586">
    <w:abstractNumId w:val="6"/>
  </w:num>
  <w:num w:numId="4" w16cid:durableId="1936133263">
    <w:abstractNumId w:val="5"/>
  </w:num>
  <w:num w:numId="5" w16cid:durableId="1119910047">
    <w:abstractNumId w:val="4"/>
  </w:num>
  <w:num w:numId="6" w16cid:durableId="216094888">
    <w:abstractNumId w:val="8"/>
  </w:num>
  <w:num w:numId="7" w16cid:durableId="1315797340">
    <w:abstractNumId w:val="3"/>
  </w:num>
  <w:num w:numId="8" w16cid:durableId="1901476049">
    <w:abstractNumId w:val="2"/>
  </w:num>
  <w:num w:numId="9" w16cid:durableId="1550066687">
    <w:abstractNumId w:val="1"/>
  </w:num>
  <w:num w:numId="10" w16cid:durableId="1095438755">
    <w:abstractNumId w:val="0"/>
  </w:num>
  <w:num w:numId="11" w16cid:durableId="2103642284">
    <w:abstractNumId w:val="0"/>
  </w:num>
  <w:num w:numId="12" w16cid:durableId="2118059415">
    <w:abstractNumId w:val="15"/>
  </w:num>
  <w:num w:numId="13" w16cid:durableId="990525287">
    <w:abstractNumId w:val="12"/>
  </w:num>
  <w:num w:numId="14" w16cid:durableId="732850660">
    <w:abstractNumId w:val="20"/>
  </w:num>
  <w:num w:numId="15" w16cid:durableId="1893344042">
    <w:abstractNumId w:val="18"/>
  </w:num>
  <w:num w:numId="16" w16cid:durableId="479660198">
    <w:abstractNumId w:val="19"/>
  </w:num>
  <w:num w:numId="17" w16cid:durableId="1374573418">
    <w:abstractNumId w:val="10"/>
  </w:num>
  <w:num w:numId="18" w16cid:durableId="133373073">
    <w:abstractNumId w:val="13"/>
  </w:num>
  <w:num w:numId="19" w16cid:durableId="569122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2063744">
    <w:abstractNumId w:val="16"/>
  </w:num>
  <w:num w:numId="21" w16cid:durableId="818620925">
    <w:abstractNumId w:val="14"/>
  </w:num>
  <w:num w:numId="22" w16cid:durableId="15389275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3F6A45"/>
    <w:rsid w:val="000040A1"/>
    <w:rsid w:val="00007231"/>
    <w:rsid w:val="00023A7A"/>
    <w:rsid w:val="00067621"/>
    <w:rsid w:val="00073AA3"/>
    <w:rsid w:val="00084466"/>
    <w:rsid w:val="000C553F"/>
    <w:rsid w:val="000E3BEC"/>
    <w:rsid w:val="00122EB3"/>
    <w:rsid w:val="00132CA6"/>
    <w:rsid w:val="0014571A"/>
    <w:rsid w:val="00160988"/>
    <w:rsid w:val="00170430"/>
    <w:rsid w:val="00170D87"/>
    <w:rsid w:val="00177D49"/>
    <w:rsid w:val="00183022"/>
    <w:rsid w:val="00195BB6"/>
    <w:rsid w:val="001C065C"/>
    <w:rsid w:val="002506F6"/>
    <w:rsid w:val="0028051C"/>
    <w:rsid w:val="002A70D9"/>
    <w:rsid w:val="002B7443"/>
    <w:rsid w:val="002C4808"/>
    <w:rsid w:val="002C51BC"/>
    <w:rsid w:val="002D0474"/>
    <w:rsid w:val="002D7520"/>
    <w:rsid w:val="002E2CA2"/>
    <w:rsid w:val="002E5125"/>
    <w:rsid w:val="00307C9E"/>
    <w:rsid w:val="00321A19"/>
    <w:rsid w:val="0035045F"/>
    <w:rsid w:val="003643F3"/>
    <w:rsid w:val="0037667F"/>
    <w:rsid w:val="00382AB6"/>
    <w:rsid w:val="00383712"/>
    <w:rsid w:val="003C2647"/>
    <w:rsid w:val="003C3CA5"/>
    <w:rsid w:val="003C62D6"/>
    <w:rsid w:val="003C69B9"/>
    <w:rsid w:val="003D2399"/>
    <w:rsid w:val="003E4A92"/>
    <w:rsid w:val="003F6A45"/>
    <w:rsid w:val="0040289D"/>
    <w:rsid w:val="00432346"/>
    <w:rsid w:val="0043426C"/>
    <w:rsid w:val="00447F3A"/>
    <w:rsid w:val="004759D9"/>
    <w:rsid w:val="0049068A"/>
    <w:rsid w:val="00493D23"/>
    <w:rsid w:val="004A3FC8"/>
    <w:rsid w:val="00503B57"/>
    <w:rsid w:val="005145BB"/>
    <w:rsid w:val="00517BFD"/>
    <w:rsid w:val="0054471F"/>
    <w:rsid w:val="005461F3"/>
    <w:rsid w:val="00547118"/>
    <w:rsid w:val="00547AC9"/>
    <w:rsid w:val="00590D43"/>
    <w:rsid w:val="00592740"/>
    <w:rsid w:val="005A7F6F"/>
    <w:rsid w:val="005C2BDD"/>
    <w:rsid w:val="005C2CF8"/>
    <w:rsid w:val="005C47A8"/>
    <w:rsid w:val="005E406E"/>
    <w:rsid w:val="005F0B12"/>
    <w:rsid w:val="005F5F51"/>
    <w:rsid w:val="00601C69"/>
    <w:rsid w:val="00616BCC"/>
    <w:rsid w:val="00624261"/>
    <w:rsid w:val="00646AF9"/>
    <w:rsid w:val="00656AB8"/>
    <w:rsid w:val="006609B6"/>
    <w:rsid w:val="0068699D"/>
    <w:rsid w:val="006954A5"/>
    <w:rsid w:val="006A353C"/>
    <w:rsid w:val="006A56FC"/>
    <w:rsid w:val="006B2D1C"/>
    <w:rsid w:val="006C1E1F"/>
    <w:rsid w:val="006E6FB5"/>
    <w:rsid w:val="007050F5"/>
    <w:rsid w:val="0071140F"/>
    <w:rsid w:val="00722C8F"/>
    <w:rsid w:val="007517F0"/>
    <w:rsid w:val="00763DE9"/>
    <w:rsid w:val="007670D4"/>
    <w:rsid w:val="00781234"/>
    <w:rsid w:val="007B7AF3"/>
    <w:rsid w:val="007E6E1E"/>
    <w:rsid w:val="008073EB"/>
    <w:rsid w:val="00843027"/>
    <w:rsid w:val="00873917"/>
    <w:rsid w:val="00874EBC"/>
    <w:rsid w:val="0087514A"/>
    <w:rsid w:val="00890CA9"/>
    <w:rsid w:val="00893212"/>
    <w:rsid w:val="008F7DDA"/>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42D9B"/>
    <w:rsid w:val="00A50A8B"/>
    <w:rsid w:val="00A55D1D"/>
    <w:rsid w:val="00A63D7C"/>
    <w:rsid w:val="00A7514C"/>
    <w:rsid w:val="00A8122C"/>
    <w:rsid w:val="00A83312"/>
    <w:rsid w:val="00AE41C4"/>
    <w:rsid w:val="00AF2246"/>
    <w:rsid w:val="00B2002A"/>
    <w:rsid w:val="00BC1A16"/>
    <w:rsid w:val="00C00C3B"/>
    <w:rsid w:val="00C05C55"/>
    <w:rsid w:val="00C076C6"/>
    <w:rsid w:val="00C1247F"/>
    <w:rsid w:val="00C137DA"/>
    <w:rsid w:val="00C20F69"/>
    <w:rsid w:val="00C3113F"/>
    <w:rsid w:val="00C4536F"/>
    <w:rsid w:val="00C46ADA"/>
    <w:rsid w:val="00C8438D"/>
    <w:rsid w:val="00C85025"/>
    <w:rsid w:val="00C918BD"/>
    <w:rsid w:val="00C94E59"/>
    <w:rsid w:val="00CA680A"/>
    <w:rsid w:val="00CE0951"/>
    <w:rsid w:val="00CF68A2"/>
    <w:rsid w:val="00D3779E"/>
    <w:rsid w:val="00D679E5"/>
    <w:rsid w:val="00D74391"/>
    <w:rsid w:val="00D83360"/>
    <w:rsid w:val="00DB0791"/>
    <w:rsid w:val="00DB7B85"/>
    <w:rsid w:val="00DD31B4"/>
    <w:rsid w:val="00DF7645"/>
    <w:rsid w:val="00E03323"/>
    <w:rsid w:val="00E047AD"/>
    <w:rsid w:val="00E12287"/>
    <w:rsid w:val="00E127A1"/>
    <w:rsid w:val="00E20E6D"/>
    <w:rsid w:val="00E355C2"/>
    <w:rsid w:val="00E53B95"/>
    <w:rsid w:val="00E67A05"/>
    <w:rsid w:val="00E74AB7"/>
    <w:rsid w:val="00E81FE1"/>
    <w:rsid w:val="00E90203"/>
    <w:rsid w:val="00EA0405"/>
    <w:rsid w:val="00ED35D7"/>
    <w:rsid w:val="00ED61AB"/>
    <w:rsid w:val="00EF4C32"/>
    <w:rsid w:val="00EF69CD"/>
    <w:rsid w:val="00F02126"/>
    <w:rsid w:val="00F07AB3"/>
    <w:rsid w:val="00F203DC"/>
    <w:rsid w:val="00F262AB"/>
    <w:rsid w:val="00F35895"/>
    <w:rsid w:val="00F7284D"/>
    <w:rsid w:val="00F94A2B"/>
    <w:rsid w:val="00FA00C6"/>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identifier">
    <w:name w:val="identifier"/>
    <w:basedOn w:val="DefaultParagraphFont"/>
    <w:rsid w:val="00F203DC"/>
  </w:style>
  <w:style w:type="character" w:customStyle="1" w:styleId="id-label">
    <w:name w:val="id-label"/>
    <w:basedOn w:val="DefaultParagraphFont"/>
    <w:rsid w:val="00F2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31495">
      <w:bodyDiv w:val="1"/>
      <w:marLeft w:val="0"/>
      <w:marRight w:val="0"/>
      <w:marTop w:val="0"/>
      <w:marBottom w:val="0"/>
      <w:divBdr>
        <w:top w:val="none" w:sz="0" w:space="0" w:color="auto"/>
        <w:left w:val="none" w:sz="0" w:space="0" w:color="auto"/>
        <w:bottom w:val="none" w:sz="0" w:space="0" w:color="auto"/>
        <w:right w:val="none" w:sz="0" w:space="0" w:color="auto"/>
      </w:divBdr>
    </w:div>
    <w:div w:id="9353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cbi.nlm.nih.gov/pmc/articles/pmc5510645/"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3400</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Smith, Gareth R</cp:lastModifiedBy>
  <cp:revision>2</cp:revision>
  <cp:lastPrinted>2011-03-11T19:43:00Z</cp:lastPrinted>
  <dcterms:created xsi:type="dcterms:W3CDTF">2024-09-13T19:02:00Z</dcterms:created>
  <dcterms:modified xsi:type="dcterms:W3CDTF">2024-09-13T19:02:00Z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